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734D3" w14:textId="77777777" w:rsidR="006E2954" w:rsidRDefault="00276700">
      <w:pPr>
        <w:spacing w:after="0"/>
        <w:ind w:right="3"/>
        <w:jc w:val="center"/>
      </w:pPr>
      <w:r>
        <w:rPr>
          <w:rFonts w:ascii="Century Gothic" w:eastAsia="Century Gothic" w:hAnsi="Century Gothic" w:cs="Century Gothic"/>
          <w:b/>
          <w:sz w:val="24"/>
        </w:rPr>
        <w:t xml:space="preserve">Commune de Marchissy </w:t>
      </w:r>
    </w:p>
    <w:p w14:paraId="51CA968A" w14:textId="038145CE" w:rsidR="006E2954" w:rsidRDefault="00276700" w:rsidP="00680F2A">
      <w:pPr>
        <w:spacing w:after="139"/>
        <w:ind w:left="4141"/>
      </w:pPr>
      <w:r>
        <w:rPr>
          <w:noProof/>
        </w:rPr>
        <w:drawing>
          <wp:inline distT="0" distB="0" distL="0" distR="0" wp14:anchorId="4FC17466" wp14:editId="4B9B4C37">
            <wp:extent cx="514350" cy="64770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6"/>
                    <a:stretch>
                      <a:fillRect/>
                    </a:stretch>
                  </pic:blipFill>
                  <pic:spPr>
                    <a:xfrm>
                      <a:off x="0" y="0"/>
                      <a:ext cx="514350" cy="647700"/>
                    </a:xfrm>
                    <a:prstGeom prst="rect">
                      <a:avLst/>
                    </a:prstGeom>
                  </pic:spPr>
                </pic:pic>
              </a:graphicData>
            </a:graphic>
          </wp:inline>
        </w:drawing>
      </w:r>
    </w:p>
    <w:p w14:paraId="63FDFC61" w14:textId="77777777" w:rsidR="006E2954" w:rsidRDefault="00276700">
      <w:pPr>
        <w:pStyle w:val="Titre1"/>
      </w:pPr>
      <w:r>
        <w:t xml:space="preserve">Information </w:t>
      </w:r>
      <w:r>
        <w:t>–</w:t>
      </w:r>
      <w:r>
        <w:t xml:space="preserve"> </w:t>
      </w:r>
      <w:r>
        <w:t>Qualité de l’eau</w:t>
      </w:r>
      <w:r>
        <w:t xml:space="preserve"> </w:t>
      </w:r>
    </w:p>
    <w:p w14:paraId="21C803AF" w14:textId="77777777" w:rsidR="006E2954" w:rsidRDefault="00276700">
      <w:pPr>
        <w:spacing w:after="0"/>
        <w:ind w:left="502"/>
      </w:pPr>
      <w:r>
        <w:rPr>
          <w:rFonts w:ascii="Century Gothic" w:eastAsia="Century Gothic" w:hAnsi="Century Gothic" w:cs="Century Gothic"/>
          <w:sz w:val="20"/>
        </w:rPr>
        <w:t xml:space="preserve"> </w:t>
      </w:r>
    </w:p>
    <w:p w14:paraId="11422060" w14:textId="4431EE9C" w:rsidR="006E2954" w:rsidRDefault="00276700">
      <w:pPr>
        <w:spacing w:after="1" w:line="240" w:lineRule="auto"/>
        <w:ind w:left="497" w:right="-12" w:hanging="10"/>
        <w:jc w:val="both"/>
      </w:pPr>
      <w:r>
        <w:rPr>
          <w:rFonts w:ascii="Century Gothic" w:eastAsia="Century Gothic" w:hAnsi="Century Gothic" w:cs="Century Gothic"/>
          <w:b/>
          <w:sz w:val="20"/>
        </w:rPr>
        <w:t>Qualité de l’eau potable en 202</w:t>
      </w:r>
      <w:r w:rsidR="00680F2A">
        <w:rPr>
          <w:rFonts w:ascii="Century Gothic" w:eastAsia="Century Gothic" w:hAnsi="Century Gothic" w:cs="Century Gothic"/>
          <w:b/>
          <w:sz w:val="20"/>
        </w:rPr>
        <w:t>3</w:t>
      </w:r>
      <w:r>
        <w:rPr>
          <w:rFonts w:ascii="Century Gothic" w:eastAsia="Century Gothic" w:hAnsi="Century Gothic" w:cs="Century Gothic"/>
          <w:b/>
          <w:sz w:val="20"/>
        </w:rPr>
        <w:t xml:space="preserve"> – Commune de Marchissy, réseau de distribution. </w:t>
      </w:r>
      <w:r>
        <w:rPr>
          <w:rFonts w:ascii="Century Gothic" w:eastAsia="Century Gothic" w:hAnsi="Century Gothic" w:cs="Century Gothic"/>
          <w:sz w:val="20"/>
        </w:rPr>
        <w:t xml:space="preserve">Conformément à l’article 5 de l’Ordonnance fédérale sur l’eau potable et l’eau des installations de baignade et de douche accessibles au public (OPBD, RS 817.022.11) et en qualité de distributeur d’eau, nous sommes tenus d’informer les consommateurs au moins une fois par année au sujet de la qualité de l’eau potable. </w:t>
      </w:r>
    </w:p>
    <w:p w14:paraId="30E0C783" w14:textId="77777777" w:rsidR="006E2954" w:rsidRDefault="00276700">
      <w:pPr>
        <w:spacing w:after="0"/>
        <w:ind w:left="502"/>
      </w:pPr>
      <w:r>
        <w:rPr>
          <w:rFonts w:ascii="Century Gothic" w:eastAsia="Century Gothic" w:hAnsi="Century Gothic" w:cs="Century Gothic"/>
          <w:b/>
          <w:sz w:val="20"/>
        </w:rPr>
        <w:t xml:space="preserve"> </w:t>
      </w:r>
    </w:p>
    <w:p w14:paraId="3A52AEC1" w14:textId="77777777" w:rsidR="006E2954" w:rsidRDefault="00276700">
      <w:pPr>
        <w:pStyle w:val="Titre2"/>
        <w:ind w:left="497"/>
      </w:pPr>
      <w:r>
        <w:t>Provenance</w:t>
      </w:r>
      <w:r>
        <w:rPr>
          <w:b w:val="0"/>
        </w:rPr>
        <w:t xml:space="preserve"> </w:t>
      </w:r>
    </w:p>
    <w:p w14:paraId="1106E481" w14:textId="77777777" w:rsidR="006E2954" w:rsidRDefault="00276700">
      <w:pPr>
        <w:spacing w:after="4" w:line="250" w:lineRule="auto"/>
        <w:ind w:left="497" w:hanging="10"/>
        <w:jc w:val="both"/>
      </w:pPr>
      <w:r>
        <w:rPr>
          <w:rFonts w:ascii="Century Gothic" w:eastAsia="Century Gothic" w:hAnsi="Century Gothic" w:cs="Century Gothic"/>
          <w:sz w:val="20"/>
        </w:rPr>
        <w:t xml:space="preserve">L’eau alimentant le réseau communal provient des sources de la Grillette, du By, du Bugnon, du puits des Grandes Rayes. En cas d’interruption ou besoin, la redondance est assurée via le réseau </w:t>
      </w:r>
      <w:proofErr w:type="spellStart"/>
      <w:r>
        <w:rPr>
          <w:rFonts w:ascii="Century Gothic" w:eastAsia="Century Gothic" w:hAnsi="Century Gothic" w:cs="Century Gothic"/>
          <w:sz w:val="20"/>
        </w:rPr>
        <w:t>Longirod</w:t>
      </w:r>
      <w:proofErr w:type="spellEnd"/>
      <w:r>
        <w:rPr>
          <w:rFonts w:ascii="Century Gothic" w:eastAsia="Century Gothic" w:hAnsi="Century Gothic" w:cs="Century Gothic"/>
          <w:sz w:val="20"/>
        </w:rPr>
        <w:t xml:space="preserve">-Marchissy. </w:t>
      </w:r>
    </w:p>
    <w:p w14:paraId="5078D9CA" w14:textId="77777777" w:rsidR="006E2954" w:rsidRDefault="00276700">
      <w:pPr>
        <w:spacing w:after="0"/>
        <w:ind w:left="502"/>
      </w:pPr>
      <w:r>
        <w:rPr>
          <w:rFonts w:ascii="Century Gothic" w:eastAsia="Century Gothic" w:hAnsi="Century Gothic" w:cs="Century Gothic"/>
          <w:sz w:val="20"/>
        </w:rPr>
        <w:t xml:space="preserve"> </w:t>
      </w:r>
    </w:p>
    <w:p w14:paraId="47480BAD" w14:textId="77777777" w:rsidR="006E2954" w:rsidRDefault="00276700">
      <w:pPr>
        <w:pStyle w:val="Titre2"/>
        <w:ind w:left="497"/>
      </w:pPr>
      <w:r>
        <w:t xml:space="preserve">Traitement </w:t>
      </w:r>
    </w:p>
    <w:p w14:paraId="31F4B7E7" w14:textId="70997E05" w:rsidR="006E2954" w:rsidRDefault="00276700">
      <w:pPr>
        <w:spacing w:after="4" w:line="250" w:lineRule="auto"/>
        <w:ind w:left="497" w:hanging="10"/>
        <w:jc w:val="both"/>
      </w:pPr>
      <w:r>
        <w:rPr>
          <w:rFonts w:ascii="Century Gothic" w:eastAsia="Century Gothic" w:hAnsi="Century Gothic" w:cs="Century Gothic"/>
          <w:sz w:val="20"/>
        </w:rPr>
        <w:t>La station de pompage du Puits des Grandes Rayes est équipée à sa sortie</w:t>
      </w:r>
      <w:r w:rsidR="000A70DF">
        <w:rPr>
          <w:rFonts w:ascii="Century Gothic" w:eastAsia="Century Gothic" w:hAnsi="Century Gothic" w:cs="Century Gothic"/>
          <w:sz w:val="20"/>
        </w:rPr>
        <w:t xml:space="preserve"> </w:t>
      </w:r>
      <w:r>
        <w:rPr>
          <w:rFonts w:ascii="Century Gothic" w:eastAsia="Century Gothic" w:hAnsi="Century Gothic" w:cs="Century Gothic"/>
          <w:sz w:val="20"/>
        </w:rPr>
        <w:t xml:space="preserve">d’un appareil d’irradiation UV.  </w:t>
      </w:r>
    </w:p>
    <w:p w14:paraId="143FDA69" w14:textId="77777777" w:rsidR="006E2954" w:rsidRDefault="00276700">
      <w:pPr>
        <w:spacing w:after="1" w:line="240" w:lineRule="auto"/>
        <w:ind w:left="497" w:right="-12" w:hanging="10"/>
        <w:jc w:val="both"/>
      </w:pPr>
      <w:r>
        <w:rPr>
          <w:rFonts w:ascii="Century Gothic" w:eastAsia="Century Gothic" w:hAnsi="Century Gothic" w:cs="Century Gothic"/>
          <w:sz w:val="20"/>
        </w:rPr>
        <w:t xml:space="preserve">L’eau du réservoir du Molard ne nécessite pas désinfection car l’eau des sources est filtrée naturellement. </w:t>
      </w:r>
    </w:p>
    <w:p w14:paraId="70AA982D" w14:textId="77777777" w:rsidR="006E2954" w:rsidRDefault="00276700">
      <w:pPr>
        <w:spacing w:after="0"/>
        <w:ind w:left="502"/>
      </w:pPr>
      <w:r>
        <w:rPr>
          <w:rFonts w:ascii="Century Gothic" w:eastAsia="Century Gothic" w:hAnsi="Century Gothic" w:cs="Century Gothic"/>
          <w:b/>
          <w:sz w:val="20"/>
        </w:rPr>
        <w:t xml:space="preserve"> </w:t>
      </w:r>
    </w:p>
    <w:p w14:paraId="5B9CF2BA" w14:textId="77777777" w:rsidR="006E2954" w:rsidRDefault="00276700">
      <w:pPr>
        <w:pStyle w:val="Titre2"/>
        <w:ind w:left="497"/>
      </w:pPr>
      <w:r>
        <w:t>Contrôles sanitaires</w:t>
      </w:r>
      <w:r>
        <w:rPr>
          <w:b w:val="0"/>
        </w:rPr>
        <w:t xml:space="preserve"> </w:t>
      </w:r>
    </w:p>
    <w:p w14:paraId="2F18B77E" w14:textId="1A844945" w:rsidR="006E2954" w:rsidRDefault="00276700">
      <w:pPr>
        <w:spacing w:after="4" w:line="250" w:lineRule="auto"/>
        <w:ind w:left="497" w:hanging="10"/>
        <w:jc w:val="both"/>
      </w:pPr>
      <w:r>
        <w:rPr>
          <w:rFonts w:ascii="Century Gothic" w:eastAsia="Century Gothic" w:hAnsi="Century Gothic" w:cs="Century Gothic"/>
          <w:sz w:val="20"/>
        </w:rPr>
        <w:t xml:space="preserve">Le suivi de la qualité de l’eau potable distribuée comporte </w:t>
      </w:r>
      <w:r w:rsidR="00680F2A">
        <w:rPr>
          <w:rFonts w:ascii="Century Gothic" w:eastAsia="Century Gothic" w:hAnsi="Century Gothic" w:cs="Century Gothic"/>
          <w:sz w:val="20"/>
        </w:rPr>
        <w:t>3</w:t>
      </w:r>
      <w:r>
        <w:rPr>
          <w:rFonts w:ascii="Century Gothic" w:eastAsia="Century Gothic" w:hAnsi="Century Gothic" w:cs="Century Gothic"/>
          <w:sz w:val="20"/>
        </w:rPr>
        <w:t xml:space="preserve"> prélèvements par année effectués par le laboratoire </w:t>
      </w:r>
      <w:proofErr w:type="spellStart"/>
      <w:r>
        <w:rPr>
          <w:rFonts w:ascii="Century Gothic" w:eastAsia="Century Gothic" w:hAnsi="Century Gothic" w:cs="Century Gothic"/>
          <w:sz w:val="20"/>
        </w:rPr>
        <w:t>Abiolab</w:t>
      </w:r>
      <w:proofErr w:type="spellEnd"/>
      <w:r w:rsidR="00680F2A">
        <w:rPr>
          <w:rFonts w:ascii="Century Gothic" w:eastAsia="Century Gothic" w:hAnsi="Century Gothic" w:cs="Century Gothic"/>
          <w:sz w:val="20"/>
        </w:rPr>
        <w:t xml:space="preserve"> et 2 prélèvements par année </w:t>
      </w:r>
      <w:r w:rsidR="000A70DF">
        <w:rPr>
          <w:rFonts w:ascii="Century Gothic" w:eastAsia="Century Gothic" w:hAnsi="Century Gothic" w:cs="Century Gothic"/>
          <w:sz w:val="20"/>
        </w:rPr>
        <w:t xml:space="preserve">effectués </w:t>
      </w:r>
      <w:r w:rsidR="00680F2A">
        <w:rPr>
          <w:rFonts w:ascii="Century Gothic" w:eastAsia="Century Gothic" w:hAnsi="Century Gothic" w:cs="Century Gothic"/>
          <w:sz w:val="20"/>
        </w:rPr>
        <w:t>par le canton</w:t>
      </w:r>
      <w:r>
        <w:rPr>
          <w:rFonts w:ascii="Century Gothic" w:eastAsia="Century Gothic" w:hAnsi="Century Gothic" w:cs="Century Gothic"/>
          <w:sz w:val="20"/>
        </w:rPr>
        <w:t>.</w:t>
      </w:r>
      <w:r>
        <w:rPr>
          <w:rFonts w:ascii="Century Gothic" w:eastAsia="Century Gothic" w:hAnsi="Century Gothic" w:cs="Century Gothic"/>
          <w:b/>
          <w:sz w:val="20"/>
        </w:rPr>
        <w:t xml:space="preserve"> </w:t>
      </w:r>
    </w:p>
    <w:p w14:paraId="62442228" w14:textId="77777777" w:rsidR="006E2954" w:rsidRDefault="00276700">
      <w:pPr>
        <w:spacing w:after="0"/>
        <w:ind w:left="502"/>
      </w:pPr>
      <w:r>
        <w:rPr>
          <w:rFonts w:ascii="Century Gothic" w:eastAsia="Century Gothic" w:hAnsi="Century Gothic" w:cs="Century Gothic"/>
          <w:b/>
          <w:sz w:val="20"/>
        </w:rPr>
        <w:t xml:space="preserve"> </w:t>
      </w:r>
    </w:p>
    <w:p w14:paraId="6ADF3A03" w14:textId="77777777" w:rsidR="006E2954" w:rsidRDefault="00276700">
      <w:pPr>
        <w:pStyle w:val="Titre2"/>
        <w:ind w:left="497"/>
      </w:pPr>
      <w:r>
        <w:t xml:space="preserve">Bactériologie </w:t>
      </w:r>
    </w:p>
    <w:p w14:paraId="10C16AFF" w14:textId="77777777" w:rsidR="006E2954" w:rsidRDefault="00276700">
      <w:pPr>
        <w:spacing w:after="1" w:line="240" w:lineRule="auto"/>
        <w:ind w:left="497" w:right="-12" w:hanging="10"/>
        <w:jc w:val="both"/>
      </w:pPr>
      <w:r>
        <w:rPr>
          <w:rFonts w:ascii="Century Gothic" w:eastAsia="Century Gothic" w:hAnsi="Century Gothic" w:cs="Century Gothic"/>
          <w:sz w:val="20"/>
        </w:rPr>
        <w:t xml:space="preserve">Aucun dépassement des valeurs maximales n’a été observé concernant les analyses microbiologiques.  </w:t>
      </w:r>
    </w:p>
    <w:p w14:paraId="67326D4F" w14:textId="77777777" w:rsidR="006E2954" w:rsidRDefault="00276700">
      <w:pPr>
        <w:spacing w:after="0"/>
        <w:ind w:left="502"/>
      </w:pPr>
      <w:r>
        <w:rPr>
          <w:rFonts w:ascii="Century Gothic" w:eastAsia="Century Gothic" w:hAnsi="Century Gothic" w:cs="Century Gothic"/>
          <w:sz w:val="20"/>
        </w:rPr>
        <w:t xml:space="preserve"> </w:t>
      </w:r>
    </w:p>
    <w:p w14:paraId="14986424" w14:textId="77777777" w:rsidR="006E2954" w:rsidRDefault="00276700">
      <w:pPr>
        <w:spacing w:after="0"/>
        <w:ind w:left="502"/>
      </w:pPr>
      <w:r>
        <w:rPr>
          <w:rFonts w:ascii="Century Gothic" w:eastAsia="Century Gothic" w:hAnsi="Century Gothic" w:cs="Century Gothic"/>
          <w:b/>
          <w:sz w:val="20"/>
        </w:rPr>
        <w:t xml:space="preserve">Paramètres physico-chimiques </w:t>
      </w:r>
      <w:r>
        <w:rPr>
          <w:rFonts w:ascii="Century Gothic" w:eastAsia="Century Gothic" w:hAnsi="Century Gothic" w:cs="Century Gothic"/>
          <w:sz w:val="16"/>
        </w:rPr>
        <w:t>(</w:t>
      </w:r>
      <w:r>
        <w:rPr>
          <w:rFonts w:ascii="Century Gothic" w:eastAsia="Century Gothic" w:hAnsi="Century Gothic" w:cs="Century Gothic"/>
          <w:i/>
          <w:sz w:val="16"/>
        </w:rPr>
        <w:t>ressortant de l’analyse complète dans le réseau de distribution)</w:t>
      </w:r>
      <w:r>
        <w:rPr>
          <w:rFonts w:ascii="Century Gothic" w:eastAsia="Century Gothic" w:hAnsi="Century Gothic" w:cs="Century Gothic"/>
          <w:b/>
          <w:sz w:val="16"/>
        </w:rPr>
        <w:t xml:space="preserve">  </w:t>
      </w:r>
    </w:p>
    <w:p w14:paraId="354676E5" w14:textId="77777777" w:rsidR="006E2954" w:rsidRDefault="00276700">
      <w:pPr>
        <w:spacing w:after="4" w:line="250" w:lineRule="auto"/>
        <w:ind w:left="497" w:hanging="10"/>
        <w:jc w:val="both"/>
      </w:pPr>
      <w:r>
        <w:rPr>
          <w:rFonts w:ascii="Century Gothic" w:eastAsia="Century Gothic" w:hAnsi="Century Gothic" w:cs="Century Gothic"/>
          <w:sz w:val="20"/>
        </w:rPr>
        <w:t xml:space="preserve">Aucun dépassement des valeurs maximales pour les paramètres physico-chimiques (y </w:t>
      </w:r>
      <w:r>
        <w:rPr>
          <w:rFonts w:ascii="Century Gothic" w:eastAsia="Century Gothic" w:hAnsi="Century Gothic" w:cs="Century Gothic"/>
          <w:sz w:val="20"/>
        </w:rPr>
        <w:t>compris micropolluants) analysés n’est à signaler.</w:t>
      </w:r>
      <w:r>
        <w:rPr>
          <w:rFonts w:ascii="Century Gothic" w:eastAsia="Century Gothic" w:hAnsi="Century Gothic" w:cs="Century Gothic"/>
          <w:b/>
          <w:sz w:val="20"/>
        </w:rPr>
        <w:t xml:space="preserve"> </w:t>
      </w:r>
    </w:p>
    <w:p w14:paraId="6B4C0369" w14:textId="77777777" w:rsidR="006E2954" w:rsidRDefault="00276700">
      <w:pPr>
        <w:spacing w:after="0"/>
        <w:ind w:left="502"/>
      </w:pPr>
      <w:r>
        <w:rPr>
          <w:rFonts w:ascii="Century Gothic" w:eastAsia="Century Gothic" w:hAnsi="Century Gothic" w:cs="Century Gothic"/>
          <w:sz w:val="20"/>
        </w:rPr>
        <w:t xml:space="preserve"> </w:t>
      </w:r>
    </w:p>
    <w:p w14:paraId="5E2BB347" w14:textId="2BC74F6C" w:rsidR="006E2954" w:rsidRDefault="00276700" w:rsidP="003F0755">
      <w:pPr>
        <w:tabs>
          <w:tab w:val="center" w:pos="821"/>
          <w:tab w:val="center" w:pos="2234"/>
          <w:tab w:val="center" w:pos="3480"/>
          <w:tab w:val="center" w:pos="4449"/>
          <w:tab w:val="center" w:pos="5425"/>
          <w:tab w:val="center" w:pos="6528"/>
          <w:tab w:val="center" w:pos="7670"/>
          <w:tab w:val="right" w:pos="9071"/>
        </w:tabs>
        <w:spacing w:after="4" w:line="250" w:lineRule="auto"/>
      </w:pPr>
      <w:r>
        <w:tab/>
      </w:r>
      <w:r w:rsidR="003F0755">
        <w:t xml:space="preserve">         </w:t>
      </w:r>
      <w:r>
        <w:rPr>
          <w:rFonts w:ascii="Century Gothic" w:eastAsia="Century Gothic" w:hAnsi="Century Gothic" w:cs="Century Gothic"/>
          <w:b/>
          <w:sz w:val="20"/>
        </w:rPr>
        <w:t xml:space="preserve">Dureté </w:t>
      </w:r>
      <w:r>
        <w:rPr>
          <w:rFonts w:ascii="Century Gothic" w:eastAsia="Century Gothic" w:hAnsi="Century Gothic" w:cs="Century Gothic"/>
          <w:b/>
          <w:sz w:val="20"/>
        </w:rPr>
        <w:t>totale :</w:t>
      </w:r>
      <w:r>
        <w:rPr>
          <w:rFonts w:ascii="Century Gothic" w:eastAsia="Century Gothic" w:hAnsi="Century Gothic" w:cs="Century Gothic"/>
          <w:sz w:val="20"/>
        </w:rPr>
        <w:t xml:space="preserve"> </w:t>
      </w:r>
      <w:r>
        <w:rPr>
          <w:rFonts w:ascii="Century Gothic" w:eastAsia="Century Gothic" w:hAnsi="Century Gothic" w:cs="Century Gothic"/>
          <w:sz w:val="20"/>
        </w:rPr>
        <w:t>3</w:t>
      </w:r>
      <w:r w:rsidR="004864AC">
        <w:rPr>
          <w:rFonts w:ascii="Century Gothic" w:eastAsia="Century Gothic" w:hAnsi="Century Gothic" w:cs="Century Gothic"/>
          <w:sz w:val="20"/>
        </w:rPr>
        <w:t>3,2</w:t>
      </w:r>
      <w:r>
        <w:rPr>
          <w:rFonts w:ascii="Century Gothic" w:eastAsia="Century Gothic" w:hAnsi="Century Gothic" w:cs="Century Gothic"/>
          <w:sz w:val="20"/>
        </w:rPr>
        <w:t xml:space="preserve">° </w:t>
      </w:r>
      <w:r>
        <w:rPr>
          <w:rFonts w:ascii="Century Gothic" w:eastAsia="Century Gothic" w:hAnsi="Century Gothic" w:cs="Century Gothic"/>
          <w:sz w:val="20"/>
        </w:rPr>
        <w:t xml:space="preserve">f, </w:t>
      </w:r>
      <w:r>
        <w:rPr>
          <w:rFonts w:ascii="Century Gothic" w:eastAsia="Century Gothic" w:hAnsi="Century Gothic" w:cs="Century Gothic"/>
          <w:sz w:val="20"/>
        </w:rPr>
        <w:tab/>
        <w:t xml:space="preserve">soit </w:t>
      </w:r>
      <w:r>
        <w:rPr>
          <w:rFonts w:ascii="Century Gothic" w:eastAsia="Century Gothic" w:hAnsi="Century Gothic" w:cs="Century Gothic"/>
          <w:sz w:val="20"/>
        </w:rPr>
        <w:t xml:space="preserve">une </w:t>
      </w:r>
      <w:r>
        <w:rPr>
          <w:rFonts w:ascii="Century Gothic" w:eastAsia="Century Gothic" w:hAnsi="Century Gothic" w:cs="Century Gothic"/>
          <w:sz w:val="20"/>
        </w:rPr>
        <w:t xml:space="preserve">eau </w:t>
      </w:r>
      <w:r>
        <w:rPr>
          <w:rFonts w:ascii="Century Gothic" w:eastAsia="Century Gothic" w:hAnsi="Century Gothic" w:cs="Century Gothic"/>
          <w:sz w:val="20"/>
        </w:rPr>
        <w:t xml:space="preserve">dure </w:t>
      </w:r>
    </w:p>
    <w:p w14:paraId="4D89866E" w14:textId="77777777" w:rsidR="006E2954" w:rsidRDefault="00276700">
      <w:pPr>
        <w:spacing w:after="0"/>
        <w:ind w:left="502"/>
      </w:pPr>
      <w:r>
        <w:rPr>
          <w:rFonts w:ascii="Century Gothic" w:eastAsia="Century Gothic" w:hAnsi="Century Gothic" w:cs="Century Gothic"/>
          <w:b/>
          <w:sz w:val="20"/>
        </w:rPr>
        <w:t xml:space="preserve"> </w:t>
      </w:r>
    </w:p>
    <w:tbl>
      <w:tblPr>
        <w:tblStyle w:val="TableGrid"/>
        <w:tblW w:w="8402" w:type="dxa"/>
        <w:tblInd w:w="672" w:type="dxa"/>
        <w:tblCellMar>
          <w:top w:w="45" w:type="dxa"/>
          <w:left w:w="106" w:type="dxa"/>
          <w:bottom w:w="0" w:type="dxa"/>
          <w:right w:w="35" w:type="dxa"/>
        </w:tblCellMar>
        <w:tblLook w:val="04A0" w:firstRow="1" w:lastRow="0" w:firstColumn="1" w:lastColumn="0" w:noHBand="0" w:noVBand="1"/>
      </w:tblPr>
      <w:tblGrid>
        <w:gridCol w:w="3015"/>
        <w:gridCol w:w="1447"/>
        <w:gridCol w:w="608"/>
        <w:gridCol w:w="1630"/>
        <w:gridCol w:w="1702"/>
      </w:tblGrid>
      <w:tr w:rsidR="006E2954" w14:paraId="43E5F1B7" w14:textId="77777777">
        <w:trPr>
          <w:trHeight w:val="206"/>
        </w:trPr>
        <w:tc>
          <w:tcPr>
            <w:tcW w:w="3015" w:type="dxa"/>
            <w:tcBorders>
              <w:top w:val="single" w:sz="4" w:space="0" w:color="000000"/>
              <w:left w:val="single" w:sz="4" w:space="0" w:color="000000"/>
              <w:bottom w:val="single" w:sz="4" w:space="0" w:color="000000"/>
              <w:right w:val="single" w:sz="4" w:space="0" w:color="000000"/>
            </w:tcBorders>
          </w:tcPr>
          <w:p w14:paraId="2FF7096C" w14:textId="77777777" w:rsidR="006E2954" w:rsidRDefault="00276700">
            <w:pPr>
              <w:spacing w:after="0"/>
              <w:ind w:left="2"/>
            </w:pPr>
            <w:r>
              <w:rPr>
                <w:rFonts w:ascii="Century Gothic" w:eastAsia="Century Gothic" w:hAnsi="Century Gothic" w:cs="Century Gothic"/>
                <w:b/>
                <w:sz w:val="16"/>
              </w:rPr>
              <w:t xml:space="preserve">Température moyenne </w:t>
            </w:r>
          </w:p>
        </w:tc>
        <w:tc>
          <w:tcPr>
            <w:tcW w:w="1447" w:type="dxa"/>
            <w:tcBorders>
              <w:top w:val="single" w:sz="4" w:space="0" w:color="000000"/>
              <w:left w:val="single" w:sz="4" w:space="0" w:color="000000"/>
              <w:bottom w:val="single" w:sz="4" w:space="0" w:color="000000"/>
              <w:right w:val="single" w:sz="4" w:space="0" w:color="000000"/>
            </w:tcBorders>
          </w:tcPr>
          <w:p w14:paraId="33313772" w14:textId="30647B86" w:rsidR="006E2954" w:rsidRDefault="00276700">
            <w:pPr>
              <w:tabs>
                <w:tab w:val="right" w:pos="1307"/>
              </w:tabs>
              <w:spacing w:after="0"/>
            </w:pPr>
            <w:r>
              <w:rPr>
                <w:rFonts w:ascii="Century Gothic" w:eastAsia="Century Gothic" w:hAnsi="Century Gothic" w:cs="Century Gothic"/>
                <w:sz w:val="16"/>
              </w:rPr>
              <w:t xml:space="preserve"> </w:t>
            </w:r>
            <w:r>
              <w:rPr>
                <w:rFonts w:ascii="Century Gothic" w:eastAsia="Century Gothic" w:hAnsi="Century Gothic" w:cs="Century Gothic"/>
                <w:sz w:val="16"/>
              </w:rPr>
              <w:tab/>
              <w:t>1</w:t>
            </w:r>
            <w:r w:rsidR="004864AC">
              <w:rPr>
                <w:rFonts w:ascii="Century Gothic" w:eastAsia="Century Gothic" w:hAnsi="Century Gothic" w:cs="Century Gothic"/>
                <w:sz w:val="16"/>
              </w:rPr>
              <w:t>3,5</w:t>
            </w:r>
            <w:r>
              <w:rPr>
                <w:rFonts w:ascii="Century Gothic" w:eastAsia="Century Gothic" w:hAnsi="Century Gothic" w:cs="Century Gothic"/>
                <w:sz w:val="16"/>
              </w:rPr>
              <w:t xml:space="preserve"> °C </w:t>
            </w:r>
          </w:p>
        </w:tc>
        <w:tc>
          <w:tcPr>
            <w:tcW w:w="608" w:type="dxa"/>
            <w:vMerge w:val="restart"/>
            <w:tcBorders>
              <w:top w:val="nil"/>
              <w:left w:val="single" w:sz="4" w:space="0" w:color="000000"/>
              <w:bottom w:val="nil"/>
              <w:right w:val="single" w:sz="4" w:space="0" w:color="000000"/>
            </w:tcBorders>
          </w:tcPr>
          <w:p w14:paraId="0228E7A2" w14:textId="77777777" w:rsidR="006E2954" w:rsidRDefault="00276700">
            <w:pPr>
              <w:spacing w:after="0"/>
              <w:ind w:left="3"/>
            </w:pPr>
            <w:r>
              <w:rPr>
                <w:rFonts w:ascii="Century Gothic" w:eastAsia="Century Gothic" w:hAnsi="Century Gothic" w:cs="Century Gothic"/>
                <w:sz w:val="16"/>
              </w:rPr>
              <w:t xml:space="preserve"> </w:t>
            </w:r>
          </w:p>
          <w:p w14:paraId="764AF5CF" w14:textId="77777777" w:rsidR="006E2954" w:rsidRDefault="00276700">
            <w:pPr>
              <w:spacing w:after="0"/>
              <w:ind w:left="3"/>
            </w:pPr>
            <w:r>
              <w:rPr>
                <w:rFonts w:ascii="Century Gothic" w:eastAsia="Century Gothic" w:hAnsi="Century Gothic" w:cs="Century Gothic"/>
                <w:color w:val="FF0000"/>
                <w:sz w:val="16"/>
              </w:rPr>
              <w:t xml:space="preserve"> </w:t>
            </w:r>
          </w:p>
          <w:p w14:paraId="34C4FCBD" w14:textId="77777777" w:rsidR="006E2954" w:rsidRDefault="00276700">
            <w:pPr>
              <w:spacing w:after="0"/>
              <w:jc w:val="right"/>
            </w:pPr>
            <w:r>
              <w:rPr>
                <w:rFonts w:ascii="Century Gothic" w:eastAsia="Century Gothic" w:hAnsi="Century Gothic" w:cs="Century Gothic"/>
                <w:sz w:val="16"/>
              </w:rPr>
              <w:t xml:space="preserve"> </w:t>
            </w:r>
          </w:p>
          <w:p w14:paraId="0420B6DB" w14:textId="77777777" w:rsidR="006E2954" w:rsidRDefault="00276700">
            <w:pPr>
              <w:spacing w:after="0"/>
              <w:ind w:left="3"/>
            </w:pPr>
            <w:r>
              <w:rPr>
                <w:rFonts w:ascii="Century Gothic" w:eastAsia="Century Gothic" w:hAnsi="Century Gothic" w:cs="Century Gothic"/>
                <w:sz w:val="16"/>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76139B04" w14:textId="77777777" w:rsidR="006E2954" w:rsidRDefault="00276700">
            <w:pPr>
              <w:spacing w:after="0"/>
            </w:pPr>
            <w:proofErr w:type="gramStart"/>
            <w:r>
              <w:rPr>
                <w:rFonts w:ascii="Century Gothic" w:eastAsia="Century Gothic" w:hAnsi="Century Gothic" w:cs="Century Gothic"/>
                <w:b/>
                <w:sz w:val="16"/>
              </w:rPr>
              <w:t>pH</w:t>
            </w:r>
            <w:proofErr w:type="gramEnd"/>
            <w:r>
              <w:rPr>
                <w:rFonts w:ascii="Century Gothic" w:eastAsia="Century Gothic" w:hAnsi="Century Gothic" w:cs="Century Gothic"/>
                <w:b/>
                <w:sz w:val="16"/>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92ECFC7" w14:textId="2DE7EC43" w:rsidR="006E2954" w:rsidRDefault="00276700">
            <w:pPr>
              <w:spacing w:after="0"/>
              <w:ind w:right="31"/>
              <w:jc w:val="right"/>
            </w:pPr>
            <w:r>
              <w:rPr>
                <w:rFonts w:ascii="Century Gothic" w:eastAsia="Century Gothic" w:hAnsi="Century Gothic" w:cs="Century Gothic"/>
                <w:sz w:val="16"/>
              </w:rPr>
              <w:t xml:space="preserve"> </w:t>
            </w:r>
            <w:r w:rsidR="00372DBC">
              <w:rPr>
                <w:rFonts w:ascii="Century Gothic" w:eastAsia="Century Gothic" w:hAnsi="Century Gothic" w:cs="Century Gothic"/>
                <w:sz w:val="16"/>
              </w:rPr>
              <w:t xml:space="preserve">7,6 </w:t>
            </w:r>
            <w:r>
              <w:rPr>
                <w:rFonts w:ascii="Century Gothic" w:eastAsia="Century Gothic" w:hAnsi="Century Gothic" w:cs="Century Gothic"/>
                <w:sz w:val="16"/>
              </w:rPr>
              <w:tab/>
              <w:t xml:space="preserve"> </w:t>
            </w:r>
          </w:p>
        </w:tc>
      </w:tr>
      <w:tr w:rsidR="006E2954" w14:paraId="535878BE" w14:textId="77777777">
        <w:trPr>
          <w:trHeight w:val="206"/>
        </w:trPr>
        <w:tc>
          <w:tcPr>
            <w:tcW w:w="3015" w:type="dxa"/>
            <w:tcBorders>
              <w:top w:val="single" w:sz="4" w:space="0" w:color="000000"/>
              <w:left w:val="single" w:sz="4" w:space="0" w:color="000000"/>
              <w:bottom w:val="single" w:sz="4" w:space="0" w:color="000000"/>
              <w:right w:val="single" w:sz="4" w:space="0" w:color="000000"/>
            </w:tcBorders>
          </w:tcPr>
          <w:p w14:paraId="6776CCF3" w14:textId="77777777" w:rsidR="006E2954" w:rsidRDefault="00276700">
            <w:pPr>
              <w:spacing w:after="0"/>
              <w:ind w:left="2"/>
            </w:pPr>
            <w:r>
              <w:rPr>
                <w:rFonts w:ascii="Century Gothic" w:eastAsia="Century Gothic" w:hAnsi="Century Gothic" w:cs="Century Gothic"/>
                <w:b/>
                <w:sz w:val="16"/>
              </w:rPr>
              <w:t xml:space="preserve">Calcium </w:t>
            </w:r>
          </w:p>
        </w:tc>
        <w:tc>
          <w:tcPr>
            <w:tcW w:w="1447" w:type="dxa"/>
            <w:tcBorders>
              <w:top w:val="single" w:sz="4" w:space="0" w:color="000000"/>
              <w:left w:val="single" w:sz="4" w:space="0" w:color="000000"/>
              <w:bottom w:val="single" w:sz="4" w:space="0" w:color="000000"/>
              <w:right w:val="single" w:sz="4" w:space="0" w:color="000000"/>
            </w:tcBorders>
          </w:tcPr>
          <w:p w14:paraId="53A16D74" w14:textId="274481D5" w:rsidR="006E2954" w:rsidRDefault="00276700">
            <w:pPr>
              <w:tabs>
                <w:tab w:val="right" w:pos="1307"/>
              </w:tabs>
              <w:spacing w:after="0"/>
            </w:pPr>
            <w:r>
              <w:rPr>
                <w:rFonts w:ascii="Century Gothic" w:eastAsia="Century Gothic" w:hAnsi="Century Gothic" w:cs="Century Gothic"/>
                <w:sz w:val="16"/>
              </w:rPr>
              <w:t xml:space="preserve"> </w:t>
            </w:r>
            <w:r>
              <w:rPr>
                <w:rFonts w:ascii="Century Gothic" w:eastAsia="Century Gothic" w:hAnsi="Century Gothic" w:cs="Century Gothic"/>
                <w:sz w:val="16"/>
              </w:rPr>
              <w:tab/>
              <w:t>1</w:t>
            </w:r>
            <w:r w:rsidR="0038435A">
              <w:rPr>
                <w:rFonts w:ascii="Century Gothic" w:eastAsia="Century Gothic" w:hAnsi="Century Gothic" w:cs="Century Gothic"/>
                <w:sz w:val="16"/>
              </w:rPr>
              <w:t>18</w:t>
            </w:r>
            <w:r>
              <w:rPr>
                <w:rFonts w:ascii="Century Gothic" w:eastAsia="Century Gothic" w:hAnsi="Century Gothic" w:cs="Century Gothic"/>
                <w:sz w:val="16"/>
              </w:rPr>
              <w:t xml:space="preserve"> mg/l </w:t>
            </w:r>
          </w:p>
        </w:tc>
        <w:tc>
          <w:tcPr>
            <w:tcW w:w="0" w:type="auto"/>
            <w:vMerge/>
            <w:tcBorders>
              <w:top w:val="nil"/>
              <w:left w:val="single" w:sz="4" w:space="0" w:color="000000"/>
              <w:bottom w:val="nil"/>
              <w:right w:val="single" w:sz="4" w:space="0" w:color="000000"/>
            </w:tcBorders>
          </w:tcPr>
          <w:p w14:paraId="72F0D98C" w14:textId="77777777" w:rsidR="006E2954" w:rsidRDefault="006E2954"/>
        </w:tc>
        <w:tc>
          <w:tcPr>
            <w:tcW w:w="1630" w:type="dxa"/>
            <w:tcBorders>
              <w:top w:val="single" w:sz="4" w:space="0" w:color="000000"/>
              <w:left w:val="single" w:sz="4" w:space="0" w:color="000000"/>
              <w:bottom w:val="single" w:sz="4" w:space="0" w:color="000000"/>
              <w:right w:val="single" w:sz="4" w:space="0" w:color="000000"/>
            </w:tcBorders>
          </w:tcPr>
          <w:p w14:paraId="1CD6CAF8" w14:textId="77777777" w:rsidR="006E2954" w:rsidRDefault="00276700">
            <w:pPr>
              <w:spacing w:after="0"/>
            </w:pPr>
            <w:r>
              <w:rPr>
                <w:rFonts w:ascii="Century Gothic" w:eastAsia="Century Gothic" w:hAnsi="Century Gothic" w:cs="Century Gothic"/>
                <w:b/>
                <w:sz w:val="16"/>
              </w:rPr>
              <w:t xml:space="preserve">Chlorures </w:t>
            </w:r>
          </w:p>
        </w:tc>
        <w:tc>
          <w:tcPr>
            <w:tcW w:w="1702" w:type="dxa"/>
            <w:tcBorders>
              <w:top w:val="single" w:sz="4" w:space="0" w:color="000000"/>
              <w:left w:val="single" w:sz="4" w:space="0" w:color="000000"/>
              <w:bottom w:val="single" w:sz="4" w:space="0" w:color="000000"/>
              <w:right w:val="single" w:sz="4" w:space="0" w:color="000000"/>
            </w:tcBorders>
          </w:tcPr>
          <w:p w14:paraId="7735505A" w14:textId="38EF7F27" w:rsidR="006E2954" w:rsidRDefault="00276700">
            <w:pPr>
              <w:tabs>
                <w:tab w:val="center" w:pos="495"/>
                <w:tab w:val="right" w:pos="1562"/>
              </w:tabs>
              <w:spacing w:after="0"/>
            </w:pPr>
            <w:r>
              <w:tab/>
            </w:r>
            <w:r>
              <w:rPr>
                <w:rFonts w:ascii="Century Gothic" w:eastAsia="Century Gothic" w:hAnsi="Century Gothic" w:cs="Century Gothic"/>
                <w:sz w:val="16"/>
              </w:rPr>
              <w:t xml:space="preserve"> </w:t>
            </w:r>
            <w:r>
              <w:rPr>
                <w:rFonts w:ascii="Century Gothic" w:eastAsia="Century Gothic" w:hAnsi="Century Gothic" w:cs="Century Gothic"/>
                <w:sz w:val="16"/>
              </w:rPr>
              <w:tab/>
            </w:r>
            <w:r w:rsidR="00372DBC">
              <w:rPr>
                <w:rFonts w:ascii="Century Gothic" w:eastAsia="Century Gothic" w:hAnsi="Century Gothic" w:cs="Century Gothic"/>
                <w:sz w:val="16"/>
              </w:rPr>
              <w:t>21,1</w:t>
            </w:r>
            <w:r>
              <w:rPr>
                <w:rFonts w:ascii="Century Gothic" w:eastAsia="Century Gothic" w:hAnsi="Century Gothic" w:cs="Century Gothic"/>
                <w:sz w:val="16"/>
              </w:rPr>
              <w:t xml:space="preserve"> mg/l </w:t>
            </w:r>
          </w:p>
        </w:tc>
      </w:tr>
      <w:tr w:rsidR="006E2954" w14:paraId="7970470B" w14:textId="77777777">
        <w:trPr>
          <w:trHeight w:val="206"/>
        </w:trPr>
        <w:tc>
          <w:tcPr>
            <w:tcW w:w="3015" w:type="dxa"/>
            <w:tcBorders>
              <w:top w:val="single" w:sz="4" w:space="0" w:color="000000"/>
              <w:left w:val="single" w:sz="4" w:space="0" w:color="000000"/>
              <w:bottom w:val="single" w:sz="4" w:space="0" w:color="000000"/>
              <w:right w:val="single" w:sz="4" w:space="0" w:color="000000"/>
            </w:tcBorders>
          </w:tcPr>
          <w:p w14:paraId="041CE82B" w14:textId="77777777" w:rsidR="006E2954" w:rsidRDefault="00276700">
            <w:pPr>
              <w:spacing w:after="0"/>
              <w:ind w:left="2"/>
            </w:pPr>
            <w:r>
              <w:rPr>
                <w:rFonts w:ascii="Century Gothic" w:eastAsia="Century Gothic" w:hAnsi="Century Gothic" w:cs="Century Gothic"/>
                <w:b/>
                <w:sz w:val="16"/>
              </w:rPr>
              <w:t xml:space="preserve">Magnésium </w:t>
            </w:r>
          </w:p>
        </w:tc>
        <w:tc>
          <w:tcPr>
            <w:tcW w:w="1447" w:type="dxa"/>
            <w:tcBorders>
              <w:top w:val="single" w:sz="4" w:space="0" w:color="000000"/>
              <w:left w:val="single" w:sz="4" w:space="0" w:color="000000"/>
              <w:bottom w:val="single" w:sz="4" w:space="0" w:color="000000"/>
              <w:right w:val="single" w:sz="4" w:space="0" w:color="000000"/>
            </w:tcBorders>
          </w:tcPr>
          <w:p w14:paraId="6403769C" w14:textId="4210E465" w:rsidR="006E2954" w:rsidRDefault="00276700">
            <w:pPr>
              <w:tabs>
                <w:tab w:val="right" w:pos="1307"/>
              </w:tabs>
              <w:spacing w:after="0"/>
            </w:pPr>
            <w:r>
              <w:rPr>
                <w:rFonts w:ascii="Century Gothic" w:eastAsia="Century Gothic" w:hAnsi="Century Gothic" w:cs="Century Gothic"/>
                <w:sz w:val="16"/>
              </w:rPr>
              <w:t xml:space="preserve"> </w:t>
            </w:r>
            <w:r>
              <w:rPr>
                <w:rFonts w:ascii="Century Gothic" w:eastAsia="Century Gothic" w:hAnsi="Century Gothic" w:cs="Century Gothic"/>
                <w:sz w:val="16"/>
              </w:rPr>
              <w:tab/>
              <w:t>9,</w:t>
            </w:r>
            <w:r w:rsidR="0038435A">
              <w:rPr>
                <w:rFonts w:ascii="Century Gothic" w:eastAsia="Century Gothic" w:hAnsi="Century Gothic" w:cs="Century Gothic"/>
                <w:sz w:val="16"/>
              </w:rPr>
              <w:t>2</w:t>
            </w:r>
            <w:r>
              <w:rPr>
                <w:rFonts w:ascii="Century Gothic" w:eastAsia="Century Gothic" w:hAnsi="Century Gothic" w:cs="Century Gothic"/>
                <w:sz w:val="16"/>
              </w:rPr>
              <w:t xml:space="preserve"> mg/l </w:t>
            </w:r>
          </w:p>
        </w:tc>
        <w:tc>
          <w:tcPr>
            <w:tcW w:w="0" w:type="auto"/>
            <w:vMerge/>
            <w:tcBorders>
              <w:top w:val="nil"/>
              <w:left w:val="single" w:sz="4" w:space="0" w:color="000000"/>
              <w:bottom w:val="nil"/>
              <w:right w:val="single" w:sz="4" w:space="0" w:color="000000"/>
            </w:tcBorders>
          </w:tcPr>
          <w:p w14:paraId="73EA3954" w14:textId="77777777" w:rsidR="006E2954" w:rsidRDefault="006E2954"/>
        </w:tc>
        <w:tc>
          <w:tcPr>
            <w:tcW w:w="1630" w:type="dxa"/>
            <w:tcBorders>
              <w:top w:val="single" w:sz="4" w:space="0" w:color="000000"/>
              <w:left w:val="single" w:sz="4" w:space="0" w:color="000000"/>
              <w:bottom w:val="single" w:sz="4" w:space="0" w:color="000000"/>
              <w:right w:val="single" w:sz="4" w:space="0" w:color="000000"/>
            </w:tcBorders>
          </w:tcPr>
          <w:p w14:paraId="7BA6329D" w14:textId="77777777" w:rsidR="006E2954" w:rsidRDefault="00276700">
            <w:pPr>
              <w:spacing w:after="0"/>
            </w:pPr>
            <w:r>
              <w:rPr>
                <w:rFonts w:ascii="Century Gothic" w:eastAsia="Century Gothic" w:hAnsi="Century Gothic" w:cs="Century Gothic"/>
                <w:b/>
                <w:sz w:val="16"/>
              </w:rPr>
              <w:t xml:space="preserve">Nitrates </w:t>
            </w:r>
          </w:p>
        </w:tc>
        <w:tc>
          <w:tcPr>
            <w:tcW w:w="1702" w:type="dxa"/>
            <w:tcBorders>
              <w:top w:val="single" w:sz="4" w:space="0" w:color="000000"/>
              <w:left w:val="single" w:sz="4" w:space="0" w:color="000000"/>
              <w:bottom w:val="single" w:sz="4" w:space="0" w:color="000000"/>
              <w:right w:val="single" w:sz="4" w:space="0" w:color="000000"/>
            </w:tcBorders>
          </w:tcPr>
          <w:p w14:paraId="31F0AED7" w14:textId="6E73147B" w:rsidR="006E2954" w:rsidRDefault="00276700">
            <w:pPr>
              <w:tabs>
                <w:tab w:val="center" w:pos="495"/>
                <w:tab w:val="right" w:pos="1562"/>
              </w:tabs>
              <w:spacing w:after="0"/>
            </w:pPr>
            <w:r>
              <w:tab/>
            </w:r>
            <w:r>
              <w:rPr>
                <w:rFonts w:ascii="Century Gothic" w:eastAsia="Century Gothic" w:hAnsi="Century Gothic" w:cs="Century Gothic"/>
                <w:sz w:val="16"/>
              </w:rPr>
              <w:t xml:space="preserve"> </w:t>
            </w:r>
            <w:r>
              <w:rPr>
                <w:rFonts w:ascii="Century Gothic" w:eastAsia="Century Gothic" w:hAnsi="Century Gothic" w:cs="Century Gothic"/>
                <w:sz w:val="16"/>
              </w:rPr>
              <w:tab/>
              <w:t>3</w:t>
            </w:r>
            <w:r w:rsidR="00372DBC">
              <w:rPr>
                <w:rFonts w:ascii="Century Gothic" w:eastAsia="Century Gothic" w:hAnsi="Century Gothic" w:cs="Century Gothic"/>
                <w:sz w:val="16"/>
              </w:rPr>
              <w:t>4,8</w:t>
            </w:r>
            <w:r>
              <w:rPr>
                <w:rFonts w:ascii="Century Gothic" w:eastAsia="Century Gothic" w:hAnsi="Century Gothic" w:cs="Century Gothic"/>
                <w:sz w:val="16"/>
              </w:rPr>
              <w:t xml:space="preserve"> mg/l </w:t>
            </w:r>
          </w:p>
        </w:tc>
      </w:tr>
      <w:tr w:rsidR="006E2954" w14:paraId="43415BC3" w14:textId="77777777">
        <w:trPr>
          <w:trHeight w:val="206"/>
        </w:trPr>
        <w:tc>
          <w:tcPr>
            <w:tcW w:w="3015" w:type="dxa"/>
            <w:tcBorders>
              <w:top w:val="single" w:sz="4" w:space="0" w:color="000000"/>
              <w:left w:val="single" w:sz="4" w:space="0" w:color="000000"/>
              <w:bottom w:val="single" w:sz="4" w:space="0" w:color="000000"/>
              <w:right w:val="single" w:sz="4" w:space="0" w:color="000000"/>
            </w:tcBorders>
          </w:tcPr>
          <w:p w14:paraId="63626223" w14:textId="77777777" w:rsidR="006E2954" w:rsidRDefault="00276700">
            <w:pPr>
              <w:spacing w:after="0"/>
              <w:ind w:left="2"/>
            </w:pPr>
            <w:r>
              <w:rPr>
                <w:rFonts w:ascii="Century Gothic" w:eastAsia="Century Gothic" w:hAnsi="Century Gothic" w:cs="Century Gothic"/>
                <w:b/>
                <w:sz w:val="16"/>
              </w:rPr>
              <w:t xml:space="preserve">Sodium </w:t>
            </w:r>
          </w:p>
        </w:tc>
        <w:tc>
          <w:tcPr>
            <w:tcW w:w="1447" w:type="dxa"/>
            <w:tcBorders>
              <w:top w:val="single" w:sz="4" w:space="0" w:color="000000"/>
              <w:left w:val="single" w:sz="4" w:space="0" w:color="000000"/>
              <w:bottom w:val="single" w:sz="4" w:space="0" w:color="000000"/>
              <w:right w:val="single" w:sz="4" w:space="0" w:color="000000"/>
            </w:tcBorders>
          </w:tcPr>
          <w:p w14:paraId="505BBD58" w14:textId="373B317A" w:rsidR="006E2954" w:rsidRDefault="00276700">
            <w:pPr>
              <w:tabs>
                <w:tab w:val="right" w:pos="1307"/>
              </w:tabs>
              <w:spacing w:after="0"/>
            </w:pPr>
            <w:r>
              <w:rPr>
                <w:rFonts w:ascii="Century Gothic" w:eastAsia="Century Gothic" w:hAnsi="Century Gothic" w:cs="Century Gothic"/>
                <w:sz w:val="16"/>
              </w:rPr>
              <w:t xml:space="preserve"> </w:t>
            </w:r>
            <w:r>
              <w:rPr>
                <w:rFonts w:ascii="Century Gothic" w:eastAsia="Century Gothic" w:hAnsi="Century Gothic" w:cs="Century Gothic"/>
                <w:sz w:val="16"/>
              </w:rPr>
              <w:tab/>
            </w:r>
            <w:r w:rsidR="00372DBC">
              <w:rPr>
                <w:rFonts w:ascii="Century Gothic" w:eastAsia="Century Gothic" w:hAnsi="Century Gothic" w:cs="Century Gothic"/>
                <w:sz w:val="16"/>
              </w:rPr>
              <w:t>6,4</w:t>
            </w:r>
            <w:r>
              <w:rPr>
                <w:rFonts w:ascii="Century Gothic" w:eastAsia="Century Gothic" w:hAnsi="Century Gothic" w:cs="Century Gothic"/>
                <w:sz w:val="16"/>
              </w:rPr>
              <w:t xml:space="preserve"> mg/l </w:t>
            </w:r>
          </w:p>
        </w:tc>
        <w:tc>
          <w:tcPr>
            <w:tcW w:w="0" w:type="auto"/>
            <w:vMerge/>
            <w:tcBorders>
              <w:top w:val="nil"/>
              <w:left w:val="single" w:sz="4" w:space="0" w:color="000000"/>
              <w:bottom w:val="nil"/>
              <w:right w:val="single" w:sz="4" w:space="0" w:color="000000"/>
            </w:tcBorders>
          </w:tcPr>
          <w:p w14:paraId="6A7BB0A2" w14:textId="77777777" w:rsidR="006E2954" w:rsidRDefault="006E2954"/>
        </w:tc>
        <w:tc>
          <w:tcPr>
            <w:tcW w:w="1630" w:type="dxa"/>
            <w:tcBorders>
              <w:top w:val="single" w:sz="4" w:space="0" w:color="000000"/>
              <w:left w:val="single" w:sz="4" w:space="0" w:color="000000"/>
              <w:bottom w:val="single" w:sz="4" w:space="0" w:color="000000"/>
              <w:right w:val="single" w:sz="4" w:space="0" w:color="000000"/>
            </w:tcBorders>
          </w:tcPr>
          <w:p w14:paraId="263424A0" w14:textId="77777777" w:rsidR="006E2954" w:rsidRDefault="00276700">
            <w:pPr>
              <w:spacing w:after="0"/>
            </w:pPr>
            <w:r>
              <w:rPr>
                <w:rFonts w:ascii="Century Gothic" w:eastAsia="Century Gothic" w:hAnsi="Century Gothic" w:cs="Century Gothic"/>
                <w:b/>
                <w:sz w:val="16"/>
              </w:rPr>
              <w:t xml:space="preserve">Sulfates </w:t>
            </w:r>
          </w:p>
        </w:tc>
        <w:tc>
          <w:tcPr>
            <w:tcW w:w="1702" w:type="dxa"/>
            <w:tcBorders>
              <w:top w:val="single" w:sz="4" w:space="0" w:color="000000"/>
              <w:left w:val="single" w:sz="4" w:space="0" w:color="000000"/>
              <w:bottom w:val="single" w:sz="4" w:space="0" w:color="000000"/>
              <w:right w:val="single" w:sz="4" w:space="0" w:color="000000"/>
            </w:tcBorders>
          </w:tcPr>
          <w:p w14:paraId="396DC593" w14:textId="37E778D7" w:rsidR="006E2954" w:rsidRDefault="00276700">
            <w:pPr>
              <w:tabs>
                <w:tab w:val="center" w:pos="495"/>
                <w:tab w:val="right" w:pos="1562"/>
              </w:tabs>
              <w:spacing w:after="0"/>
            </w:pPr>
            <w:r>
              <w:tab/>
            </w:r>
            <w:r>
              <w:rPr>
                <w:rFonts w:ascii="Century Gothic" w:eastAsia="Century Gothic" w:hAnsi="Century Gothic" w:cs="Century Gothic"/>
                <w:sz w:val="16"/>
              </w:rPr>
              <w:t xml:space="preserve"> </w:t>
            </w:r>
            <w:r>
              <w:rPr>
                <w:rFonts w:ascii="Century Gothic" w:eastAsia="Century Gothic" w:hAnsi="Century Gothic" w:cs="Century Gothic"/>
                <w:sz w:val="16"/>
              </w:rPr>
              <w:tab/>
            </w:r>
            <w:r w:rsidR="00372DBC">
              <w:rPr>
                <w:rFonts w:ascii="Century Gothic" w:eastAsia="Century Gothic" w:hAnsi="Century Gothic" w:cs="Century Gothic"/>
                <w:sz w:val="16"/>
              </w:rPr>
              <w:t>0</w:t>
            </w:r>
            <w:r>
              <w:rPr>
                <w:rFonts w:ascii="Century Gothic" w:eastAsia="Century Gothic" w:hAnsi="Century Gothic" w:cs="Century Gothic"/>
                <w:sz w:val="16"/>
              </w:rPr>
              <w:t xml:space="preserve"> mg/l </w:t>
            </w:r>
          </w:p>
        </w:tc>
      </w:tr>
    </w:tbl>
    <w:p w14:paraId="3D6A2CFE" w14:textId="77777777" w:rsidR="006E2954" w:rsidRDefault="00276700">
      <w:pPr>
        <w:spacing w:after="0"/>
        <w:ind w:left="502"/>
      </w:pPr>
      <w:r>
        <w:rPr>
          <w:rFonts w:ascii="Century Gothic" w:eastAsia="Century Gothic" w:hAnsi="Century Gothic" w:cs="Century Gothic"/>
          <w:sz w:val="20"/>
        </w:rPr>
        <w:t xml:space="preserve"> </w:t>
      </w:r>
    </w:p>
    <w:p w14:paraId="2D4CEE5B" w14:textId="77777777" w:rsidR="006E2954" w:rsidRDefault="00276700">
      <w:pPr>
        <w:spacing w:after="0"/>
        <w:ind w:left="497" w:hanging="10"/>
      </w:pPr>
      <w:r>
        <w:rPr>
          <w:rFonts w:ascii="Century Gothic" w:eastAsia="Century Gothic" w:hAnsi="Century Gothic" w:cs="Century Gothic"/>
          <w:b/>
          <w:sz w:val="20"/>
        </w:rPr>
        <w:t>Remarques</w:t>
      </w:r>
      <w:r>
        <w:rPr>
          <w:rFonts w:ascii="Century Gothic" w:eastAsia="Century Gothic" w:hAnsi="Century Gothic" w:cs="Century Gothic"/>
          <w:sz w:val="20"/>
        </w:rPr>
        <w:t>:/</w:t>
      </w:r>
      <w:r>
        <w:rPr>
          <w:rFonts w:ascii="Century Gothic" w:eastAsia="Century Gothic" w:hAnsi="Century Gothic" w:cs="Century Gothic"/>
          <w:b/>
          <w:sz w:val="20"/>
        </w:rPr>
        <w:t xml:space="preserve"> </w:t>
      </w:r>
    </w:p>
    <w:p w14:paraId="7B60E9FA" w14:textId="77777777" w:rsidR="006E2954" w:rsidRDefault="00276700">
      <w:pPr>
        <w:spacing w:after="0"/>
        <w:ind w:left="502"/>
      </w:pPr>
      <w:r>
        <w:rPr>
          <w:rFonts w:ascii="Century Gothic" w:eastAsia="Century Gothic" w:hAnsi="Century Gothic" w:cs="Century Gothic"/>
          <w:b/>
          <w:sz w:val="20"/>
        </w:rPr>
        <w:t xml:space="preserve"> </w:t>
      </w:r>
    </w:p>
    <w:p w14:paraId="4FFD229E" w14:textId="77777777" w:rsidR="006E2954" w:rsidRDefault="00276700">
      <w:pPr>
        <w:pStyle w:val="Titre2"/>
        <w:ind w:left="497"/>
      </w:pPr>
      <w:r>
        <w:t xml:space="preserve">Informations utiles </w:t>
      </w:r>
      <w:r>
        <w:rPr>
          <w:b w:val="0"/>
        </w:rPr>
        <w:t xml:space="preserve"> </w:t>
      </w:r>
    </w:p>
    <w:p w14:paraId="505F3863" w14:textId="77777777" w:rsidR="00276700" w:rsidRDefault="00276700">
      <w:pPr>
        <w:spacing w:after="4" w:line="250" w:lineRule="auto"/>
        <w:ind w:left="497" w:hanging="10"/>
        <w:jc w:val="both"/>
        <w:rPr>
          <w:rFonts w:ascii="Century Gothic" w:eastAsia="Century Gothic" w:hAnsi="Century Gothic" w:cs="Century Gothic"/>
          <w:sz w:val="20"/>
        </w:rPr>
      </w:pPr>
      <w:r>
        <w:rPr>
          <w:rFonts w:ascii="Century Gothic" w:eastAsia="Century Gothic" w:hAnsi="Century Gothic" w:cs="Century Gothic"/>
          <w:sz w:val="20"/>
        </w:rPr>
        <w:t xml:space="preserve">En cas de questions supplémentaires, nous nous tenons à votre disposition au </w:t>
      </w:r>
    </w:p>
    <w:p w14:paraId="3D25D88C" w14:textId="627C29DF" w:rsidR="006E2954" w:rsidRDefault="00276700">
      <w:pPr>
        <w:spacing w:after="4" w:line="250" w:lineRule="auto"/>
        <w:ind w:left="497" w:hanging="10"/>
        <w:jc w:val="both"/>
      </w:pPr>
      <w:r>
        <w:rPr>
          <w:rFonts w:ascii="Century Gothic" w:eastAsia="Century Gothic" w:hAnsi="Century Gothic" w:cs="Century Gothic"/>
          <w:sz w:val="20"/>
        </w:rPr>
        <w:t xml:space="preserve">022 368 11 86 ou </w:t>
      </w:r>
      <w:r>
        <w:rPr>
          <w:rFonts w:ascii="Century Gothic" w:eastAsia="Century Gothic" w:hAnsi="Century Gothic" w:cs="Century Gothic"/>
          <w:color w:val="0000FF"/>
          <w:sz w:val="20"/>
          <w:u w:val="single" w:color="0000FF"/>
        </w:rPr>
        <w:t>greffe@marchissy.ch</w:t>
      </w:r>
      <w:r>
        <w:rPr>
          <w:rFonts w:ascii="Century Gothic" w:eastAsia="Century Gothic" w:hAnsi="Century Gothic" w:cs="Century Gothic"/>
          <w:sz w:val="20"/>
        </w:rPr>
        <w:t xml:space="preserve">. </w:t>
      </w:r>
    </w:p>
    <w:p w14:paraId="034AAA84" w14:textId="77777777" w:rsidR="00276700" w:rsidRDefault="00276700">
      <w:pPr>
        <w:spacing w:after="4" w:line="250" w:lineRule="auto"/>
        <w:ind w:left="497" w:hanging="10"/>
        <w:jc w:val="both"/>
        <w:rPr>
          <w:rFonts w:ascii="Century Gothic" w:eastAsia="Century Gothic" w:hAnsi="Century Gothic" w:cs="Century Gothic"/>
          <w:sz w:val="20"/>
        </w:rPr>
      </w:pPr>
      <w:r>
        <w:rPr>
          <w:rFonts w:ascii="Century Gothic" w:eastAsia="Century Gothic" w:hAnsi="Century Gothic" w:cs="Century Gothic"/>
          <w:sz w:val="20"/>
        </w:rPr>
        <w:t xml:space="preserve">En cas de problèmes, fuites ou accidents, le service de piquet est atteignable au </w:t>
      </w:r>
    </w:p>
    <w:p w14:paraId="6FF141D5" w14:textId="6A9222B7" w:rsidR="006E2954" w:rsidRDefault="00276700">
      <w:pPr>
        <w:spacing w:after="4" w:line="250" w:lineRule="auto"/>
        <w:ind w:left="497" w:hanging="10"/>
        <w:jc w:val="both"/>
      </w:pPr>
      <w:r>
        <w:rPr>
          <w:rFonts w:ascii="Century Gothic" w:eastAsia="Century Gothic" w:hAnsi="Century Gothic" w:cs="Century Gothic"/>
          <w:sz w:val="20"/>
        </w:rPr>
        <w:t xml:space="preserve">022 368 11 86 (greffe) ou 079 436 55 61 (municipal des eaux). </w:t>
      </w:r>
    </w:p>
    <w:p w14:paraId="229B6C84" w14:textId="77777777" w:rsidR="000A70DF" w:rsidRDefault="00276700" w:rsidP="000A70DF">
      <w:pPr>
        <w:spacing w:after="0"/>
        <w:ind w:left="502"/>
      </w:pPr>
      <w:r>
        <w:rPr>
          <w:rFonts w:ascii="Century Gothic" w:eastAsia="Century Gothic" w:hAnsi="Century Gothic" w:cs="Century Gothic"/>
          <w:sz w:val="20"/>
        </w:rPr>
        <w:t xml:space="preserve"> </w:t>
      </w:r>
    </w:p>
    <w:p w14:paraId="1EF226C6" w14:textId="0AA301A3" w:rsidR="0038435A" w:rsidRPr="000A70DF" w:rsidRDefault="000A70DF" w:rsidP="000A70DF">
      <w:pPr>
        <w:spacing w:after="0"/>
        <w:ind w:left="4750" w:firstLine="206"/>
      </w:pPr>
      <w:r>
        <w:rPr>
          <w:rFonts w:ascii="Century Gothic" w:eastAsia="Century Gothic" w:hAnsi="Century Gothic" w:cs="Century Gothic"/>
          <w:sz w:val="20"/>
        </w:rPr>
        <w:t>Marchissy, le 27.03.2024</w:t>
      </w:r>
      <w:r>
        <w:rPr>
          <w:rFonts w:ascii="Century Gothic" w:eastAsia="Century Gothic" w:hAnsi="Century Gothic" w:cs="Century Gothic"/>
          <w:sz w:val="20"/>
        </w:rPr>
        <w:t xml:space="preserve">, </w:t>
      </w:r>
      <w:r w:rsidR="00276700">
        <w:rPr>
          <w:rFonts w:ascii="Century Gothic" w:eastAsia="Century Gothic" w:hAnsi="Century Gothic" w:cs="Century Gothic"/>
          <w:sz w:val="20"/>
        </w:rPr>
        <w:t xml:space="preserve">La Municipalité </w:t>
      </w:r>
    </w:p>
    <w:sectPr w:rsidR="0038435A" w:rsidRPr="000A70DF" w:rsidSect="0038435A">
      <w:footerReference w:type="default" r:id="rId7"/>
      <w:pgSz w:w="11906" w:h="16838"/>
      <w:pgMar w:top="567" w:right="1418" w:bottom="567"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13B89" w14:textId="77777777" w:rsidR="00680F2A" w:rsidRDefault="00680F2A" w:rsidP="00680F2A">
      <w:pPr>
        <w:spacing w:after="0" w:line="240" w:lineRule="auto"/>
      </w:pPr>
      <w:r>
        <w:separator/>
      </w:r>
    </w:p>
  </w:endnote>
  <w:endnote w:type="continuationSeparator" w:id="0">
    <w:p w14:paraId="5E70492A" w14:textId="77777777" w:rsidR="00680F2A" w:rsidRDefault="00680F2A" w:rsidP="0068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5E2AD" w14:textId="5541DCDA" w:rsidR="0038435A" w:rsidRDefault="0038435A" w:rsidP="0038435A">
    <w:pPr>
      <w:spacing w:after="27"/>
    </w:pPr>
    <w:r>
      <w:rPr>
        <w:rFonts w:ascii="Century Gothic" w:eastAsia="Century Gothic" w:hAnsi="Century Gothic" w:cs="Century Gothic"/>
        <w:sz w:val="18"/>
      </w:rPr>
      <w:t xml:space="preserve">81.07-information-qualite-eau-pilier-public </w:t>
    </w:r>
  </w:p>
  <w:p w14:paraId="5215FA63" w14:textId="77777777" w:rsidR="0038435A" w:rsidRDefault="0038435A" w:rsidP="0038435A">
    <w:pPr>
      <w:spacing w:after="0"/>
    </w:pPr>
    <w:r>
      <w:rPr>
        <w:rFonts w:ascii="Arial" w:eastAsia="Arial" w:hAnsi="Arial" w:cs="Arial"/>
        <w:sz w:val="24"/>
      </w:rPr>
      <w:t xml:space="preserve"> </w:t>
    </w:r>
  </w:p>
  <w:p w14:paraId="009C6FA1" w14:textId="41181DF3" w:rsidR="0038435A" w:rsidRDefault="0038435A">
    <w:pPr>
      <w:pStyle w:val="Pieddepage"/>
    </w:pPr>
  </w:p>
  <w:p w14:paraId="584A92CA" w14:textId="77777777" w:rsidR="00680F2A" w:rsidRDefault="00680F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DB0D0" w14:textId="77777777" w:rsidR="00680F2A" w:rsidRDefault="00680F2A" w:rsidP="00680F2A">
      <w:pPr>
        <w:spacing w:after="0" w:line="240" w:lineRule="auto"/>
      </w:pPr>
      <w:r>
        <w:separator/>
      </w:r>
    </w:p>
  </w:footnote>
  <w:footnote w:type="continuationSeparator" w:id="0">
    <w:p w14:paraId="27E245CD" w14:textId="77777777" w:rsidR="00680F2A" w:rsidRDefault="00680F2A" w:rsidP="00680F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954"/>
    <w:rsid w:val="000A70DF"/>
    <w:rsid w:val="00276700"/>
    <w:rsid w:val="00372DBC"/>
    <w:rsid w:val="0038435A"/>
    <w:rsid w:val="003F0755"/>
    <w:rsid w:val="004864AC"/>
    <w:rsid w:val="00680F2A"/>
    <w:rsid w:val="006E2954"/>
    <w:rsid w:val="00F3610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1C478"/>
  <w15:docId w15:val="{832413AF-8A8B-43B9-852D-6A81D071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CH" w:eastAsia="fr-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itre1">
    <w:name w:val="heading 1"/>
    <w:next w:val="Normal"/>
    <w:link w:val="Titre1Car"/>
    <w:uiPriority w:val="9"/>
    <w:qFormat/>
    <w:pPr>
      <w:keepNext/>
      <w:keepLines/>
      <w:spacing w:after="0" w:line="259" w:lineRule="auto"/>
      <w:ind w:left="3"/>
      <w:jc w:val="center"/>
      <w:outlineLvl w:val="0"/>
    </w:pPr>
    <w:rPr>
      <w:rFonts w:ascii="Century Gothic" w:eastAsia="Century Gothic" w:hAnsi="Century Gothic" w:cs="Century Gothic"/>
      <w:b/>
      <w:color w:val="000000"/>
      <w:sz w:val="28"/>
    </w:rPr>
  </w:style>
  <w:style w:type="paragraph" w:styleId="Titre2">
    <w:name w:val="heading 2"/>
    <w:next w:val="Normal"/>
    <w:link w:val="Titre2Car"/>
    <w:uiPriority w:val="9"/>
    <w:unhideWhenUsed/>
    <w:qFormat/>
    <w:pPr>
      <w:keepNext/>
      <w:keepLines/>
      <w:spacing w:after="0" w:line="259" w:lineRule="auto"/>
      <w:ind w:left="512" w:hanging="10"/>
      <w:outlineLvl w:val="1"/>
    </w:pPr>
    <w:rPr>
      <w:rFonts w:ascii="Century Gothic" w:eastAsia="Century Gothic" w:hAnsi="Century Gothic" w:cs="Century Gothic"/>
      <w:b/>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entury Gothic" w:eastAsia="Century Gothic" w:hAnsi="Century Gothic" w:cs="Century Gothic"/>
      <w:b/>
      <w:color w:val="000000"/>
      <w:sz w:val="20"/>
    </w:rPr>
  </w:style>
  <w:style w:type="character" w:customStyle="1" w:styleId="Titre1Car">
    <w:name w:val="Titre 1 Car"/>
    <w:link w:val="Titre1"/>
    <w:rPr>
      <w:rFonts w:ascii="Century Gothic" w:eastAsia="Century Gothic" w:hAnsi="Century Gothic" w:cs="Century Gothic"/>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680F2A"/>
    <w:pPr>
      <w:tabs>
        <w:tab w:val="center" w:pos="4536"/>
        <w:tab w:val="right" w:pos="9072"/>
      </w:tabs>
      <w:spacing w:after="0" w:line="240" w:lineRule="auto"/>
    </w:pPr>
  </w:style>
  <w:style w:type="character" w:customStyle="1" w:styleId="En-tteCar">
    <w:name w:val="En-tête Car"/>
    <w:basedOn w:val="Policepardfaut"/>
    <w:link w:val="En-tte"/>
    <w:uiPriority w:val="99"/>
    <w:rsid w:val="00680F2A"/>
    <w:rPr>
      <w:rFonts w:ascii="Calibri" w:eastAsia="Calibri" w:hAnsi="Calibri" w:cs="Calibri"/>
      <w:color w:val="000000"/>
      <w:sz w:val="22"/>
    </w:rPr>
  </w:style>
  <w:style w:type="paragraph" w:styleId="Pieddepage">
    <w:name w:val="footer"/>
    <w:basedOn w:val="Normal"/>
    <w:link w:val="PieddepageCar"/>
    <w:uiPriority w:val="99"/>
    <w:unhideWhenUsed/>
    <w:rsid w:val="00680F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0F2A"/>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317</Words>
  <Characters>1748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BARRONDAS Julie</dc:creator>
  <cp:keywords/>
  <cp:lastModifiedBy>CR</cp:lastModifiedBy>
  <cp:revision>8</cp:revision>
  <dcterms:created xsi:type="dcterms:W3CDTF">2024-03-27T07:33:00Z</dcterms:created>
  <dcterms:modified xsi:type="dcterms:W3CDTF">2024-03-27T07:51:00Z</dcterms:modified>
</cp:coreProperties>
</file>